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A658" w14:textId="77777777" w:rsidR="00BA71DE" w:rsidRDefault="00BA71DE" w:rsidP="002C185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8A9FDCC" wp14:editId="429112D0">
            <wp:extent cx="5943600" cy="960120"/>
            <wp:effectExtent l="0" t="0" r="0" b="0"/>
            <wp:docPr id="1013353579" name="Picture 1" descr="A logo with text and cact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3579" name="Picture 1" descr="A logo with text and cactus&#10;&#10;Description automatically generated"/>
                    <pic:cNvPicPr/>
                  </pic:nvPicPr>
                  <pic:blipFill rotWithShape="1">
                    <a:blip r:embed="rId6" cstate="print">
                      <a:extLst>
                        <a:ext uri="{28A0092B-C50C-407E-A947-70E740481C1C}">
                          <a14:useLocalDpi xmlns:a14="http://schemas.microsoft.com/office/drawing/2010/main" val="0"/>
                        </a:ext>
                      </a:extLst>
                    </a:blip>
                    <a:srcRect t="20225" b="14434"/>
                    <a:stretch/>
                  </pic:blipFill>
                  <pic:spPr bwMode="auto">
                    <a:xfrm>
                      <a:off x="0" y="0"/>
                      <a:ext cx="5943600" cy="960120"/>
                    </a:xfrm>
                    <a:prstGeom prst="rect">
                      <a:avLst/>
                    </a:prstGeom>
                    <a:ln>
                      <a:noFill/>
                    </a:ln>
                    <a:extLst>
                      <a:ext uri="{53640926-AAD7-44D8-BBD7-CCE9431645EC}">
                        <a14:shadowObscured xmlns:a14="http://schemas.microsoft.com/office/drawing/2010/main"/>
                      </a:ext>
                    </a:extLst>
                  </pic:spPr>
                </pic:pic>
              </a:graphicData>
            </a:graphic>
          </wp:inline>
        </w:drawing>
      </w:r>
    </w:p>
    <w:p w14:paraId="1EBB885E" w14:textId="2C5D6202" w:rsidR="002C185E" w:rsidRPr="002C185E" w:rsidRDefault="002C185E" w:rsidP="002C185E">
      <w:p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The Energy Conversion Congress and Exposition (ECCE) typically attracts a diverse range of industry professionals, researchers, academics, and experts in the field of energy conversion. ECCE covers a broad spectrum of topics related to energy conversion technologies, systems, and applications. The professionals you might encounter at ECCE 202</w:t>
      </w:r>
      <w:r>
        <w:rPr>
          <w:rFonts w:ascii="Times New Roman" w:eastAsia="Times New Roman" w:hAnsi="Times New Roman" w:cs="Times New Roman"/>
        </w:rPr>
        <w:t>4</w:t>
      </w:r>
      <w:r w:rsidRPr="002C185E">
        <w:rPr>
          <w:rFonts w:ascii="Times New Roman" w:eastAsia="Times New Roman" w:hAnsi="Times New Roman" w:cs="Times New Roman"/>
        </w:rPr>
        <w:t xml:space="preserve"> could include:</w:t>
      </w:r>
    </w:p>
    <w:p w14:paraId="1B6B39CB"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Researchers and Academics:</w:t>
      </w:r>
    </w:p>
    <w:p w14:paraId="7B94EAB2"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Scientists and academics involved in research related to energy conversion technologies.</w:t>
      </w:r>
    </w:p>
    <w:p w14:paraId="1AFCB995"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Engineers:</w:t>
      </w:r>
    </w:p>
    <w:p w14:paraId="6C6859D3"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Professionals specializing in electrical, electronic, mechanical, or power engineering.</w:t>
      </w:r>
    </w:p>
    <w:p w14:paraId="7A4AE58A"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Industry Leaders and Executives:</w:t>
      </w:r>
    </w:p>
    <w:p w14:paraId="2654E2EF"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Decision-makers and executives from companies involved in energy conversion, power electronics, renewable energy, and related industries.</w:t>
      </w:r>
    </w:p>
    <w:p w14:paraId="2192B1C9"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Practitioners:</w:t>
      </w:r>
    </w:p>
    <w:p w14:paraId="13BB2006"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Engineers and professionals actively involved in the design, development, and implementation of energy conversion systems.</w:t>
      </w:r>
    </w:p>
    <w:p w14:paraId="0CC83BE8"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Policy Makers:</w:t>
      </w:r>
    </w:p>
    <w:p w14:paraId="78AEEFD2"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Government officials and policymakers involved in shaping energy policies and regulations.</w:t>
      </w:r>
    </w:p>
    <w:p w14:paraId="6A33427F"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Consultants:</w:t>
      </w:r>
    </w:p>
    <w:p w14:paraId="4B8B020A"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Energy consultants providing expertise in the optimization and implementation of energy conversion solutions.</w:t>
      </w:r>
    </w:p>
    <w:p w14:paraId="2EDA15CC"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Students:</w:t>
      </w:r>
    </w:p>
    <w:p w14:paraId="7F82F69E"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Graduate and undergraduate students pursuing studies in fields related to energy conversion.</w:t>
      </w:r>
    </w:p>
    <w:p w14:paraId="5E3BFE7D"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Entrepreneurs and Innovators:</w:t>
      </w:r>
    </w:p>
    <w:p w14:paraId="3E9EDB40"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Individuals and companies working on innovative technologies and solutions in the energy conversion sector.</w:t>
      </w:r>
    </w:p>
    <w:p w14:paraId="6F4DF7EB"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Manufacturers and Suppliers:</w:t>
      </w:r>
    </w:p>
    <w:p w14:paraId="1D2CF220"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Representatives from companies involved in the manufacturing and supply of components, materials, and equipment related to energy conversion.</w:t>
      </w:r>
    </w:p>
    <w:p w14:paraId="605183EC" w14:textId="77777777" w:rsidR="002C185E" w:rsidRPr="002C185E" w:rsidRDefault="002C185E" w:rsidP="002C185E">
      <w:pPr>
        <w:numPr>
          <w:ilvl w:val="0"/>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b/>
          <w:bCs/>
        </w:rPr>
        <w:t>Utilities and Energy Service Providers:</w:t>
      </w:r>
    </w:p>
    <w:p w14:paraId="323EEDD2" w14:textId="77777777" w:rsidR="002C185E" w:rsidRPr="002C185E" w:rsidRDefault="002C185E" w:rsidP="002C185E">
      <w:pPr>
        <w:numPr>
          <w:ilvl w:val="1"/>
          <w:numId w:val="1"/>
        </w:num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Professionals from utility companies and energy service providers exploring or implementing energy conversion solutions.</w:t>
      </w:r>
    </w:p>
    <w:p w14:paraId="705F9FF5" w14:textId="6A5AFFE9" w:rsidR="00BE2412" w:rsidRPr="00BA71DE" w:rsidRDefault="002C185E" w:rsidP="00BA71DE">
      <w:pPr>
        <w:spacing w:before="100" w:beforeAutospacing="1" w:after="100" w:afterAutospacing="1"/>
        <w:rPr>
          <w:rFonts w:ascii="Times New Roman" w:eastAsia="Times New Roman" w:hAnsi="Times New Roman" w:cs="Times New Roman"/>
        </w:rPr>
      </w:pPr>
      <w:r w:rsidRPr="002C185E">
        <w:rPr>
          <w:rFonts w:ascii="Times New Roman" w:eastAsia="Times New Roman" w:hAnsi="Times New Roman" w:cs="Times New Roman"/>
        </w:rPr>
        <w:t>The ECCE event provides a platform for networking, knowledge exchange, and collaboration among professionals in the energy conversion industry. The specific individuals you may meet will depend on your area of interest within the broader field of energy conversion and the focus of the event in a given year</w:t>
      </w:r>
      <w:r>
        <w:rPr>
          <w:rFonts w:ascii="Times New Roman" w:eastAsia="Times New Roman" w:hAnsi="Times New Roman" w:cs="Times New Roman"/>
        </w:rPr>
        <w:t xml:space="preserve">. Click </w:t>
      </w:r>
      <w:hyperlink r:id="rId7" w:history="1">
        <w:r w:rsidRPr="00721242">
          <w:rPr>
            <w:rStyle w:val="Hyperlink"/>
            <w:rFonts w:ascii="Times New Roman" w:eastAsia="Times New Roman" w:hAnsi="Times New Roman" w:cs="Times New Roman"/>
          </w:rPr>
          <w:t>here</w:t>
        </w:r>
      </w:hyperlink>
      <w:r w:rsidRPr="002C185E">
        <w:rPr>
          <w:rFonts w:ascii="Times New Roman" w:eastAsia="Times New Roman" w:hAnsi="Times New Roman" w:cs="Times New Roman"/>
          <w:color w:val="FF0000"/>
        </w:rPr>
        <w:t xml:space="preserve"> </w:t>
      </w:r>
      <w:r>
        <w:rPr>
          <w:rFonts w:ascii="Times New Roman" w:eastAsia="Times New Roman" w:hAnsi="Times New Roman" w:cs="Times New Roman"/>
        </w:rPr>
        <w:t>to download the attendees list from ECCE 2023.</w:t>
      </w:r>
    </w:p>
    <w:sectPr w:rsidR="00BE2412" w:rsidRPr="00BA71DE" w:rsidSect="0004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55CD"/>
    <w:multiLevelType w:val="multilevel"/>
    <w:tmpl w:val="CD64E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80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5E"/>
    <w:rsid w:val="00043A6F"/>
    <w:rsid w:val="001B625B"/>
    <w:rsid w:val="00296D0E"/>
    <w:rsid w:val="002C185E"/>
    <w:rsid w:val="004F3648"/>
    <w:rsid w:val="00721242"/>
    <w:rsid w:val="0076311B"/>
    <w:rsid w:val="0085039B"/>
    <w:rsid w:val="00A923DA"/>
    <w:rsid w:val="00B57164"/>
    <w:rsid w:val="00BA71DE"/>
    <w:rsid w:val="00BE2412"/>
    <w:rsid w:val="00CC0AB5"/>
    <w:rsid w:val="00DD6F9F"/>
    <w:rsid w:val="00FD73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30AF"/>
  <w15:docId w15:val="{826EEED2-BCB1-4B66-AAAA-809DD058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85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185E"/>
    <w:rPr>
      <w:b/>
      <w:bCs/>
    </w:rPr>
  </w:style>
  <w:style w:type="character" w:styleId="Hyperlink">
    <w:name w:val="Hyperlink"/>
    <w:basedOn w:val="DefaultParagraphFont"/>
    <w:uiPriority w:val="99"/>
    <w:unhideWhenUsed/>
    <w:rsid w:val="00721242"/>
    <w:rPr>
      <w:color w:val="0563C1" w:themeColor="hyperlink"/>
      <w:u w:val="single"/>
    </w:rPr>
  </w:style>
  <w:style w:type="character" w:styleId="UnresolvedMention">
    <w:name w:val="Unresolved Mention"/>
    <w:basedOn w:val="DefaultParagraphFont"/>
    <w:uiPriority w:val="99"/>
    <w:rsid w:val="00721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370365">
      <w:bodyDiv w:val="1"/>
      <w:marLeft w:val="0"/>
      <w:marRight w:val="0"/>
      <w:marTop w:val="0"/>
      <w:marBottom w:val="0"/>
      <w:divBdr>
        <w:top w:val="none" w:sz="0" w:space="0" w:color="auto"/>
        <w:left w:val="none" w:sz="0" w:space="0" w:color="auto"/>
        <w:bottom w:val="none" w:sz="0" w:space="0" w:color="auto"/>
        <w:right w:val="none" w:sz="0" w:space="0" w:color="auto"/>
      </w:divBdr>
      <w:divsChild>
        <w:div w:id="566649559">
          <w:marLeft w:val="0"/>
          <w:marRight w:val="0"/>
          <w:marTop w:val="0"/>
          <w:marBottom w:val="0"/>
          <w:divBdr>
            <w:top w:val="none" w:sz="0" w:space="0" w:color="auto"/>
            <w:left w:val="none" w:sz="0" w:space="0" w:color="auto"/>
            <w:bottom w:val="none" w:sz="0" w:space="0" w:color="auto"/>
            <w:right w:val="none" w:sz="0" w:space="0" w:color="auto"/>
          </w:divBdr>
          <w:divsChild>
            <w:div w:id="2136214213">
              <w:marLeft w:val="0"/>
              <w:marRight w:val="0"/>
              <w:marTop w:val="0"/>
              <w:marBottom w:val="0"/>
              <w:divBdr>
                <w:top w:val="none" w:sz="0" w:space="0" w:color="auto"/>
                <w:left w:val="none" w:sz="0" w:space="0" w:color="auto"/>
                <w:bottom w:val="none" w:sz="0" w:space="0" w:color="auto"/>
                <w:right w:val="none" w:sz="0" w:space="0" w:color="auto"/>
              </w:divBdr>
              <w:divsChild>
                <w:div w:id="6420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ECCE%20Attendee%20List.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300A-3071-4920-925B-240E2645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Krishnamurthy</dc:creator>
  <cp:keywords/>
  <dc:description/>
  <cp:lastModifiedBy>Laura Boggie</cp:lastModifiedBy>
  <cp:revision>2</cp:revision>
  <dcterms:created xsi:type="dcterms:W3CDTF">2023-12-15T19:50:00Z</dcterms:created>
  <dcterms:modified xsi:type="dcterms:W3CDTF">2023-12-15T19:50:00Z</dcterms:modified>
</cp:coreProperties>
</file>